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4E31" w:rsidRDefault="00642FE7" w:rsidP="00964E31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Long Term Care</w:t>
      </w:r>
    </w:p>
    <w:p w:rsidR="00642FE7" w:rsidRDefault="00642FE7" w:rsidP="00964E31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Ruba</w:t>
      </w:r>
    </w:p>
    <w:p w:rsidR="00642FE7" w:rsidRPr="00964E31" w:rsidRDefault="00642FE7" w:rsidP="00964E31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19</w:t>
      </w:r>
      <w:r w:rsidRPr="00642FE7">
        <w:rPr>
          <w:rFonts w:asciiTheme="majorBidi" w:hAnsiTheme="majorBidi" w:cstheme="majorBidi"/>
          <w:sz w:val="24"/>
          <w:szCs w:val="24"/>
          <w:vertAlign w:val="superscript"/>
        </w:rPr>
        <w:t>th</w:t>
      </w:r>
      <w:r>
        <w:rPr>
          <w:rFonts w:asciiTheme="majorBidi" w:hAnsiTheme="majorBidi" w:cstheme="majorBidi"/>
          <w:sz w:val="24"/>
          <w:szCs w:val="24"/>
        </w:rPr>
        <w:t xml:space="preserve"> November 2020</w:t>
      </w:r>
    </w:p>
    <w:p w:rsidR="00964E31" w:rsidRPr="00677003" w:rsidRDefault="005535B4" w:rsidP="00964E31">
      <w:pPr>
        <w:rPr>
          <w:rFonts w:asciiTheme="majorBidi" w:hAnsiTheme="majorBidi" w:cstheme="majorBidi"/>
          <w:b/>
          <w:sz w:val="24"/>
          <w:szCs w:val="24"/>
        </w:rPr>
      </w:pPr>
      <w:r w:rsidRPr="00677003">
        <w:rPr>
          <w:rFonts w:asciiTheme="majorBidi" w:hAnsiTheme="majorBidi" w:cstheme="majorBidi"/>
          <w:b/>
          <w:sz w:val="24"/>
          <w:szCs w:val="24"/>
        </w:rPr>
        <w:t>Compare facility o</w:t>
      </w:r>
      <w:bookmarkStart w:id="0" w:name="_GoBack"/>
      <w:r w:rsidRPr="00677003">
        <w:rPr>
          <w:rFonts w:asciiTheme="majorBidi" w:hAnsiTheme="majorBidi" w:cstheme="majorBidi"/>
          <w:b/>
          <w:sz w:val="24"/>
          <w:szCs w:val="24"/>
        </w:rPr>
        <w:t>p</w:t>
      </w:r>
      <w:bookmarkEnd w:id="0"/>
      <w:r w:rsidRPr="00677003">
        <w:rPr>
          <w:rFonts w:asciiTheme="majorBidi" w:hAnsiTheme="majorBidi" w:cstheme="majorBidi"/>
          <w:b/>
          <w:sz w:val="24"/>
          <w:szCs w:val="24"/>
        </w:rPr>
        <w:t>tions for the elderly, such as Assisted Living, Congregate Housing, Continuing Care Facility, and Nursing Home. Include who each type of facility is for, services offered, and cost.</w:t>
      </w:r>
    </w:p>
    <w:p w:rsidR="00786248" w:rsidRDefault="005535B4" w:rsidP="00964E31">
      <w:pPr>
        <w:rPr>
          <w:rFonts w:asciiTheme="majorBidi" w:hAnsiTheme="majorBidi" w:cstheme="majorBidi"/>
          <w:sz w:val="24"/>
          <w:szCs w:val="24"/>
          <w:u w:val="single"/>
        </w:rPr>
      </w:pPr>
      <w:r w:rsidRPr="009B006C">
        <w:rPr>
          <w:rFonts w:asciiTheme="majorBidi" w:hAnsiTheme="majorBidi" w:cstheme="majorBidi"/>
          <w:sz w:val="24"/>
          <w:szCs w:val="24"/>
          <w:u w:val="single"/>
        </w:rPr>
        <w:t>Nursing Homes</w:t>
      </w:r>
    </w:p>
    <w:p w:rsidR="009B006C" w:rsidRDefault="005535B4" w:rsidP="00964E31">
      <w:pPr>
        <w:rPr>
          <w:rFonts w:asciiTheme="majorBidi" w:hAnsiTheme="majorBidi" w:cstheme="majorBidi"/>
          <w:sz w:val="24"/>
          <w:szCs w:val="24"/>
        </w:rPr>
      </w:pPr>
      <w:r w:rsidRPr="009B006C">
        <w:rPr>
          <w:rFonts w:asciiTheme="majorBidi" w:hAnsiTheme="majorBidi" w:cstheme="majorBidi"/>
          <w:sz w:val="24"/>
          <w:szCs w:val="24"/>
        </w:rPr>
        <w:t>They are usually designed for people who need 24-hour supervision and care.</w:t>
      </w:r>
      <w:r>
        <w:rPr>
          <w:rFonts w:asciiTheme="majorBidi" w:hAnsiTheme="majorBidi" w:cstheme="majorBidi"/>
          <w:sz w:val="24"/>
          <w:szCs w:val="24"/>
        </w:rPr>
        <w:t xml:space="preserve"> The nursing homes serve as a home for individuals with chronic mental and physical problems and various disabilities. They also offer short</w:t>
      </w:r>
      <w:r w:rsidR="0085397A">
        <w:rPr>
          <w:rFonts w:asciiTheme="majorBidi" w:hAnsiTheme="majorBidi" w:cstheme="majorBidi"/>
          <w:sz w:val="24"/>
          <w:szCs w:val="24"/>
        </w:rPr>
        <w:t>-term</w:t>
      </w:r>
      <w:r w:rsidR="00DF20BA">
        <w:rPr>
          <w:rFonts w:asciiTheme="majorBidi" w:hAnsiTheme="majorBidi" w:cstheme="majorBidi"/>
          <w:sz w:val="24"/>
          <w:szCs w:val="24"/>
        </w:rPr>
        <w:t xml:space="preserve"> care for people recuperating from certain health complications such as hip fracture, heart attack, or stroke to make them get ready for returning home. The cost of a nursing home</w:t>
      </w:r>
      <w:r w:rsidR="00134EB8">
        <w:rPr>
          <w:rFonts w:asciiTheme="majorBidi" w:hAnsiTheme="majorBidi" w:cstheme="majorBidi"/>
          <w:sz w:val="24"/>
          <w:szCs w:val="24"/>
        </w:rPr>
        <w:t xml:space="preserve"> is much higher, and its price tag has been increasing, resulting in a substantial drain of the state and federal budgets and pe</w:t>
      </w:r>
      <w:r w:rsidR="004866BC">
        <w:rPr>
          <w:rFonts w:asciiTheme="majorBidi" w:hAnsiTheme="majorBidi" w:cstheme="majorBidi"/>
          <w:sz w:val="24"/>
          <w:szCs w:val="24"/>
        </w:rPr>
        <w:t>rsonal finance. A national survey</w:t>
      </w:r>
      <w:r w:rsidR="00134EB8">
        <w:rPr>
          <w:rFonts w:asciiTheme="majorBidi" w:hAnsiTheme="majorBidi" w:cstheme="majorBidi"/>
          <w:sz w:val="24"/>
          <w:szCs w:val="24"/>
        </w:rPr>
        <w:t xml:space="preserve"> conducted in 2010 on nursing homes showed that the cost was $247 or between $90 and </w:t>
      </w:r>
      <w:r w:rsidR="004866BC">
        <w:rPr>
          <w:rFonts w:asciiTheme="majorBidi" w:hAnsiTheme="majorBidi" w:cstheme="majorBidi"/>
          <w:sz w:val="24"/>
          <w:szCs w:val="24"/>
        </w:rPr>
        <w:t>$</w:t>
      </w:r>
      <w:r w:rsidR="00134EB8">
        <w:rPr>
          <w:rFonts w:asciiTheme="majorBidi" w:hAnsiTheme="majorBidi" w:cstheme="majorBidi"/>
          <w:sz w:val="24"/>
          <w:szCs w:val="24"/>
        </w:rPr>
        <w:t>155</w:t>
      </w:r>
      <w:r w:rsidR="004866BC">
        <w:rPr>
          <w:rFonts w:asciiTheme="majorBidi" w:hAnsiTheme="majorBidi" w:cstheme="majorBidi"/>
          <w:sz w:val="24"/>
          <w:szCs w:val="24"/>
        </w:rPr>
        <w:t xml:space="preserve"> per year. The payment of these services is from Medicare, Medicaid, managed programs, private insurance, and individual or personal savings. </w:t>
      </w:r>
    </w:p>
    <w:p w:rsidR="003A7530" w:rsidRDefault="005535B4" w:rsidP="00964E31">
      <w:pPr>
        <w:rPr>
          <w:rFonts w:asciiTheme="majorBidi" w:hAnsiTheme="majorBidi" w:cstheme="majorBidi"/>
          <w:sz w:val="24"/>
          <w:szCs w:val="24"/>
          <w:u w:val="single"/>
        </w:rPr>
      </w:pPr>
      <w:r w:rsidRPr="001B6385">
        <w:rPr>
          <w:rFonts w:asciiTheme="majorBidi" w:hAnsiTheme="majorBidi" w:cstheme="majorBidi"/>
          <w:sz w:val="24"/>
          <w:szCs w:val="24"/>
          <w:u w:val="single"/>
        </w:rPr>
        <w:t>Continuing Care Facility</w:t>
      </w:r>
    </w:p>
    <w:p w:rsidR="001B6385" w:rsidRDefault="005535B4" w:rsidP="00964E31">
      <w:pPr>
        <w:rPr>
          <w:rFonts w:asciiTheme="majorBidi" w:hAnsiTheme="majorBidi" w:cstheme="majorBidi"/>
          <w:sz w:val="24"/>
          <w:szCs w:val="24"/>
        </w:rPr>
      </w:pPr>
      <w:r w:rsidRPr="009A5C5F">
        <w:rPr>
          <w:rFonts w:asciiTheme="majorBidi" w:hAnsiTheme="majorBidi" w:cstheme="majorBidi"/>
          <w:sz w:val="24"/>
          <w:szCs w:val="24"/>
        </w:rPr>
        <w:t xml:space="preserve">These are retirement communities having </w:t>
      </w:r>
      <w:r w:rsidR="009A5C5F" w:rsidRPr="009A5C5F">
        <w:rPr>
          <w:rFonts w:asciiTheme="majorBidi" w:hAnsiTheme="majorBidi" w:cstheme="majorBidi"/>
          <w:sz w:val="24"/>
          <w:szCs w:val="24"/>
        </w:rPr>
        <w:t xml:space="preserve">accommodation </w:t>
      </w:r>
      <w:r w:rsidR="009A5C5F">
        <w:rPr>
          <w:rFonts w:asciiTheme="majorBidi" w:hAnsiTheme="majorBidi" w:cstheme="majorBidi"/>
          <w:sz w:val="24"/>
          <w:szCs w:val="24"/>
        </w:rPr>
        <w:t>meant for self-reliance, assisted living, and home care, which offer residents continuous care. This facility provides different levels of services within a particular location.</w:t>
      </w:r>
      <w:r w:rsidR="00627B8A">
        <w:rPr>
          <w:rFonts w:asciiTheme="majorBidi" w:hAnsiTheme="majorBidi" w:cstheme="majorBidi"/>
          <w:sz w:val="24"/>
          <w:szCs w:val="24"/>
        </w:rPr>
        <w:t xml:space="preserve"> Various continuing care facilities provide self-sufficient housing, assisted living as well as skilled nursing care within. Recreational and Healthcare programs are offered.</w:t>
      </w:r>
      <w:r w:rsidR="001B08C4">
        <w:rPr>
          <w:rFonts w:asciiTheme="majorBidi" w:hAnsiTheme="majorBidi" w:cstheme="majorBidi"/>
          <w:sz w:val="24"/>
          <w:szCs w:val="24"/>
        </w:rPr>
        <w:t xml:space="preserve"> According to (</w:t>
      </w:r>
      <w:r w:rsidR="001B08C4" w:rsidRPr="001B08C4">
        <w:rPr>
          <w:rFonts w:asciiTheme="majorBidi" w:hAnsiTheme="majorBidi" w:cstheme="majorBidi"/>
          <w:sz w:val="24"/>
          <w:szCs w:val="24"/>
        </w:rPr>
        <w:t>Szlauderbach</w:t>
      </w:r>
      <w:r w:rsidR="001B08C4">
        <w:rPr>
          <w:rFonts w:asciiTheme="majorBidi" w:hAnsiTheme="majorBidi" w:cstheme="majorBidi"/>
          <w:sz w:val="24"/>
          <w:szCs w:val="24"/>
        </w:rPr>
        <w:t xml:space="preserve"> 2020), the choice of living in a continuing care faci</w:t>
      </w:r>
      <w:r w:rsidR="00B955BC">
        <w:rPr>
          <w:rFonts w:asciiTheme="majorBidi" w:hAnsiTheme="majorBidi" w:cstheme="majorBidi"/>
          <w:sz w:val="24"/>
          <w:szCs w:val="24"/>
        </w:rPr>
        <w:t>lity can be expensive. Although payment differs, the entrance fee is necessary. The fee can range from $10000 and $500000.Those residing usually pay maintenance costs, which range approximately between $200 and $2000 monthly.</w:t>
      </w:r>
    </w:p>
    <w:p w:rsidR="003D0089" w:rsidRDefault="005535B4" w:rsidP="00964E31">
      <w:pPr>
        <w:rPr>
          <w:rFonts w:asciiTheme="majorBidi" w:hAnsiTheme="majorBidi" w:cstheme="majorBidi"/>
          <w:sz w:val="24"/>
          <w:szCs w:val="24"/>
          <w:u w:val="single"/>
        </w:rPr>
      </w:pPr>
      <w:r w:rsidRPr="003D0089">
        <w:rPr>
          <w:rFonts w:asciiTheme="majorBidi" w:hAnsiTheme="majorBidi" w:cstheme="majorBidi"/>
          <w:sz w:val="24"/>
          <w:szCs w:val="24"/>
          <w:u w:val="single"/>
        </w:rPr>
        <w:t>Congregate Housing</w:t>
      </w:r>
    </w:p>
    <w:p w:rsidR="003D0089" w:rsidRPr="00476BCE" w:rsidRDefault="005535B4" w:rsidP="00964E31">
      <w:pPr>
        <w:rPr>
          <w:rFonts w:asciiTheme="majorBidi" w:hAnsiTheme="majorBidi" w:cstheme="majorBidi"/>
          <w:sz w:val="24"/>
          <w:szCs w:val="24"/>
        </w:rPr>
      </w:pPr>
      <w:r w:rsidRPr="00476BCE">
        <w:rPr>
          <w:rFonts w:asciiTheme="majorBidi" w:hAnsiTheme="majorBidi" w:cstheme="majorBidi"/>
          <w:sz w:val="24"/>
          <w:szCs w:val="24"/>
        </w:rPr>
        <w:t>This is a housing category where individuals, as well as families, have self-suf</w:t>
      </w:r>
      <w:r>
        <w:rPr>
          <w:rFonts w:asciiTheme="majorBidi" w:hAnsiTheme="majorBidi" w:cstheme="majorBidi"/>
          <w:sz w:val="24"/>
          <w:szCs w:val="24"/>
        </w:rPr>
        <w:t>ficient living quarters. The various services within the congregate housing are meal preparation, housekeeping as well as per</w:t>
      </w:r>
      <w:r>
        <w:rPr>
          <w:rFonts w:asciiTheme="majorBidi" w:hAnsiTheme="majorBidi" w:cstheme="majorBidi"/>
          <w:sz w:val="24"/>
          <w:szCs w:val="24"/>
        </w:rPr>
        <w:t>sonal care.</w:t>
      </w:r>
      <w:r w:rsidR="009D2923">
        <w:rPr>
          <w:rFonts w:asciiTheme="majorBidi" w:hAnsiTheme="majorBidi" w:cstheme="majorBidi"/>
          <w:sz w:val="24"/>
          <w:szCs w:val="24"/>
        </w:rPr>
        <w:t xml:space="preserve"> According to (</w:t>
      </w:r>
      <w:r w:rsidR="009D2923" w:rsidRPr="005A1018">
        <w:rPr>
          <w:rFonts w:asciiTheme="majorBidi" w:hAnsiTheme="majorBidi" w:cstheme="majorBidi"/>
          <w:sz w:val="24"/>
          <w:szCs w:val="24"/>
        </w:rPr>
        <w:t>Ruchlin</w:t>
      </w:r>
      <w:r w:rsidR="009D2923">
        <w:rPr>
          <w:rFonts w:asciiTheme="majorBidi" w:hAnsiTheme="majorBidi" w:cstheme="majorBidi"/>
          <w:sz w:val="24"/>
          <w:szCs w:val="24"/>
        </w:rPr>
        <w:t xml:space="preserve"> 1987)</w:t>
      </w:r>
      <w:r w:rsidR="00EF5436">
        <w:rPr>
          <w:rFonts w:asciiTheme="majorBidi" w:hAnsiTheme="majorBidi" w:cstheme="majorBidi"/>
          <w:sz w:val="24"/>
          <w:szCs w:val="24"/>
        </w:rPr>
        <w:t xml:space="preserve">, the estimated cost of </w:t>
      </w:r>
      <w:r w:rsidR="00784EA3">
        <w:rPr>
          <w:rFonts w:asciiTheme="majorBidi" w:hAnsiTheme="majorBidi" w:cstheme="majorBidi"/>
          <w:sz w:val="24"/>
          <w:szCs w:val="24"/>
        </w:rPr>
        <w:t>a congregated housing program per month is about $563. This included Community Services, which is 50% of the total cost, Medication accounted for about 42% of the cost, and informal care accounted for 8% of the total cost.</w:t>
      </w:r>
    </w:p>
    <w:p w:rsidR="003D0089" w:rsidRDefault="005535B4" w:rsidP="00964E31">
      <w:pPr>
        <w:rPr>
          <w:rFonts w:asciiTheme="majorBidi" w:hAnsiTheme="majorBidi" w:cstheme="majorBidi"/>
          <w:sz w:val="24"/>
          <w:szCs w:val="24"/>
          <w:u w:val="single"/>
        </w:rPr>
      </w:pPr>
      <w:r w:rsidRPr="000C00D1">
        <w:rPr>
          <w:rFonts w:asciiTheme="majorBidi" w:hAnsiTheme="majorBidi" w:cstheme="majorBidi"/>
          <w:sz w:val="24"/>
          <w:szCs w:val="24"/>
          <w:u w:val="single"/>
        </w:rPr>
        <w:t>Assisted Living</w:t>
      </w:r>
      <w:r>
        <w:rPr>
          <w:rFonts w:asciiTheme="majorBidi" w:hAnsiTheme="majorBidi" w:cstheme="majorBidi"/>
          <w:sz w:val="24"/>
          <w:szCs w:val="24"/>
          <w:u w:val="single"/>
        </w:rPr>
        <w:t xml:space="preserve"> </w:t>
      </w:r>
    </w:p>
    <w:p w:rsidR="003D0089" w:rsidRDefault="005535B4" w:rsidP="00964E31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This is a setting similar to home care, which coordinates and provides personal service, with 24-hour assistance and supervision and healthcare services. It accommodates the preferences and changing needs of </w:t>
      </w:r>
      <w:r>
        <w:rPr>
          <w:rFonts w:asciiTheme="majorBidi" w:hAnsiTheme="majorBidi" w:cstheme="majorBidi"/>
          <w:sz w:val="24"/>
          <w:szCs w:val="24"/>
        </w:rPr>
        <w:t>those living there.</w:t>
      </w:r>
      <w:r w:rsidR="00197D39">
        <w:rPr>
          <w:rFonts w:asciiTheme="majorBidi" w:hAnsiTheme="majorBidi" w:cstheme="majorBidi"/>
          <w:sz w:val="24"/>
          <w:szCs w:val="24"/>
        </w:rPr>
        <w:t xml:space="preserve"> Assisted living maximizes dignity, safety, independence, privacy, and also encourages community and family involvement</w:t>
      </w:r>
      <w:r w:rsidR="00491939">
        <w:rPr>
          <w:rFonts w:asciiTheme="majorBidi" w:hAnsiTheme="majorBidi" w:cstheme="majorBidi"/>
          <w:sz w:val="24"/>
          <w:szCs w:val="24"/>
        </w:rPr>
        <w:t xml:space="preserve"> (</w:t>
      </w:r>
      <w:r w:rsidR="00491939" w:rsidRPr="00AF139C">
        <w:rPr>
          <w:rFonts w:asciiTheme="majorBidi" w:hAnsiTheme="majorBidi" w:cstheme="majorBidi"/>
          <w:sz w:val="24"/>
          <w:szCs w:val="24"/>
        </w:rPr>
        <w:t>Hawes</w:t>
      </w:r>
      <w:r w:rsidR="00491939">
        <w:rPr>
          <w:rFonts w:asciiTheme="majorBidi" w:hAnsiTheme="majorBidi" w:cstheme="majorBidi"/>
          <w:sz w:val="24"/>
          <w:szCs w:val="24"/>
        </w:rPr>
        <w:t xml:space="preserve"> 2003)</w:t>
      </w:r>
      <w:r w:rsidR="00197D39">
        <w:rPr>
          <w:rFonts w:asciiTheme="majorBidi" w:hAnsiTheme="majorBidi" w:cstheme="majorBidi"/>
          <w:sz w:val="24"/>
          <w:szCs w:val="24"/>
        </w:rPr>
        <w:t>.</w:t>
      </w:r>
      <w:r w:rsidR="00491939">
        <w:rPr>
          <w:rFonts w:asciiTheme="majorBidi" w:hAnsiTheme="majorBidi" w:cstheme="majorBidi"/>
          <w:sz w:val="24"/>
          <w:szCs w:val="24"/>
        </w:rPr>
        <w:t xml:space="preserve"> The breakdown </w:t>
      </w:r>
      <w:r w:rsidR="00491939">
        <w:rPr>
          <w:rFonts w:asciiTheme="majorBidi" w:hAnsiTheme="majorBidi" w:cstheme="majorBidi"/>
          <w:sz w:val="24"/>
          <w:szCs w:val="24"/>
        </w:rPr>
        <w:lastRenderedPageBreak/>
        <w:t xml:space="preserve">of the </w:t>
      </w:r>
      <w:r w:rsidR="00503458">
        <w:rPr>
          <w:rFonts w:asciiTheme="majorBidi" w:hAnsiTheme="majorBidi" w:cstheme="majorBidi"/>
          <w:sz w:val="24"/>
          <w:szCs w:val="24"/>
        </w:rPr>
        <w:t>assisted living is as follows; the entry cost is approximately $1000 and above, Cost of the Board and room fee range between $1500 and $5000 monthly. The Pet fee is approximately between $500 and $100, which covers damages caused by animals kept within</w:t>
      </w:r>
      <w:r w:rsidR="005A1018">
        <w:rPr>
          <w:rFonts w:asciiTheme="majorBidi" w:hAnsiTheme="majorBidi" w:cstheme="majorBidi"/>
          <w:sz w:val="24"/>
          <w:szCs w:val="24"/>
        </w:rPr>
        <w:t xml:space="preserve"> </w:t>
      </w:r>
      <w:r w:rsidR="00520E09">
        <w:rPr>
          <w:rFonts w:asciiTheme="majorBidi" w:hAnsiTheme="majorBidi" w:cstheme="majorBidi"/>
          <w:sz w:val="24"/>
          <w:szCs w:val="24"/>
        </w:rPr>
        <w:t>(</w:t>
      </w:r>
      <w:r w:rsidR="005A1018" w:rsidRPr="00491939">
        <w:rPr>
          <w:rFonts w:asciiTheme="majorBidi" w:hAnsiTheme="majorBidi" w:cstheme="majorBidi"/>
          <w:sz w:val="24"/>
          <w:szCs w:val="24"/>
        </w:rPr>
        <w:t>Living</w:t>
      </w:r>
      <w:r w:rsidR="00520E09">
        <w:rPr>
          <w:rFonts w:asciiTheme="majorBidi" w:hAnsiTheme="majorBidi" w:cstheme="majorBidi"/>
          <w:sz w:val="24"/>
          <w:szCs w:val="24"/>
        </w:rPr>
        <w:t xml:space="preserve"> 2016)</w:t>
      </w:r>
      <w:r w:rsidR="00503458">
        <w:rPr>
          <w:rFonts w:asciiTheme="majorBidi" w:hAnsiTheme="majorBidi" w:cstheme="majorBidi"/>
          <w:sz w:val="24"/>
          <w:szCs w:val="24"/>
        </w:rPr>
        <w:t>.</w:t>
      </w:r>
    </w:p>
    <w:p w:rsidR="00276ACF" w:rsidRPr="009D2923" w:rsidRDefault="00276ACF" w:rsidP="00964E31">
      <w:pPr>
        <w:rPr>
          <w:rFonts w:asciiTheme="majorBidi" w:hAnsiTheme="majorBidi" w:cstheme="majorBidi"/>
          <w:sz w:val="24"/>
          <w:szCs w:val="24"/>
        </w:rPr>
      </w:pPr>
    </w:p>
    <w:p w:rsidR="001B08C4" w:rsidRPr="00276ACF" w:rsidRDefault="005535B4" w:rsidP="00964E31">
      <w:pPr>
        <w:rPr>
          <w:rFonts w:asciiTheme="majorBidi" w:hAnsiTheme="majorBidi" w:cstheme="majorBidi"/>
          <w:b/>
          <w:sz w:val="24"/>
          <w:szCs w:val="24"/>
        </w:rPr>
      </w:pPr>
      <w:r w:rsidRPr="00276ACF">
        <w:rPr>
          <w:rFonts w:asciiTheme="majorBidi" w:hAnsiTheme="majorBidi" w:cstheme="majorBidi"/>
          <w:b/>
          <w:sz w:val="24"/>
          <w:szCs w:val="24"/>
        </w:rPr>
        <w:t>Reference</w:t>
      </w:r>
    </w:p>
    <w:p w:rsidR="00276ACF" w:rsidRPr="009A5C5F" w:rsidRDefault="005535B4" w:rsidP="00964E31">
      <w:pPr>
        <w:rPr>
          <w:rFonts w:asciiTheme="majorBidi" w:hAnsiTheme="majorBidi" w:cstheme="majorBidi"/>
          <w:sz w:val="24"/>
          <w:szCs w:val="24"/>
        </w:rPr>
      </w:pPr>
      <w:r w:rsidRPr="001B08C4">
        <w:rPr>
          <w:rFonts w:asciiTheme="majorBidi" w:hAnsiTheme="majorBidi" w:cstheme="majorBidi"/>
          <w:sz w:val="24"/>
          <w:szCs w:val="24"/>
        </w:rPr>
        <w:t>Danny Szlauderbach</w:t>
      </w:r>
      <w:r>
        <w:rPr>
          <w:rFonts w:asciiTheme="majorBidi" w:hAnsiTheme="majorBidi" w:cstheme="majorBidi"/>
          <w:sz w:val="24"/>
          <w:szCs w:val="24"/>
        </w:rPr>
        <w:t xml:space="preserve"> (2020).</w:t>
      </w:r>
      <w:r w:rsidRPr="001B08C4">
        <w:t xml:space="preserve"> </w:t>
      </w:r>
      <w:r w:rsidRPr="001B08C4">
        <w:rPr>
          <w:rFonts w:asciiTheme="majorBidi" w:hAnsiTheme="majorBidi" w:cstheme="majorBidi"/>
          <w:sz w:val="24"/>
          <w:szCs w:val="24"/>
        </w:rPr>
        <w:t xml:space="preserve">Continuing Care Retirement </w:t>
      </w:r>
      <w:r w:rsidRPr="001B08C4">
        <w:rPr>
          <w:rFonts w:asciiTheme="majorBidi" w:hAnsiTheme="majorBidi" w:cstheme="majorBidi"/>
          <w:sz w:val="24"/>
          <w:szCs w:val="24"/>
        </w:rPr>
        <w:t>Communities (CCRCs): An All-in-One Senior Living Option</w:t>
      </w:r>
    </w:p>
    <w:p w:rsidR="00276ACF" w:rsidRPr="00AF139C" w:rsidRDefault="005535B4" w:rsidP="00964E31">
      <w:pPr>
        <w:rPr>
          <w:rFonts w:asciiTheme="majorBidi" w:hAnsiTheme="majorBidi" w:cstheme="majorBidi"/>
          <w:sz w:val="24"/>
          <w:szCs w:val="24"/>
        </w:rPr>
      </w:pPr>
      <w:r w:rsidRPr="00AF139C">
        <w:rPr>
          <w:rFonts w:asciiTheme="majorBidi" w:hAnsiTheme="majorBidi" w:cstheme="majorBidi"/>
          <w:sz w:val="24"/>
          <w:szCs w:val="24"/>
        </w:rPr>
        <w:t xml:space="preserve">Hawes, C., Phillips, C. D., Rose, M., Holan, S., &amp; Sherman, M. (2003). A national survey of assisted living facilities. The Gerontologist, 43(6), 875-882. </w:t>
      </w:r>
    </w:p>
    <w:p w:rsidR="00276ACF" w:rsidRDefault="005535B4" w:rsidP="00964E31">
      <w:pPr>
        <w:rPr>
          <w:rFonts w:asciiTheme="majorBidi" w:hAnsiTheme="majorBidi" w:cstheme="majorBidi"/>
          <w:sz w:val="24"/>
          <w:szCs w:val="24"/>
        </w:rPr>
      </w:pPr>
      <w:r w:rsidRPr="00491939">
        <w:rPr>
          <w:rFonts w:asciiTheme="majorBidi" w:hAnsiTheme="majorBidi" w:cstheme="majorBidi"/>
          <w:sz w:val="24"/>
          <w:szCs w:val="24"/>
        </w:rPr>
        <w:t>Living, A. S. (2016). The Cost of Assisted L</w:t>
      </w:r>
      <w:r w:rsidRPr="00491939">
        <w:rPr>
          <w:rFonts w:asciiTheme="majorBidi" w:hAnsiTheme="majorBidi" w:cstheme="majorBidi"/>
          <w:sz w:val="24"/>
          <w:szCs w:val="24"/>
        </w:rPr>
        <w:t>iving.</w:t>
      </w:r>
    </w:p>
    <w:p w:rsidR="00276ACF" w:rsidRPr="00491939" w:rsidRDefault="005535B4" w:rsidP="00964E31">
      <w:pPr>
        <w:rPr>
          <w:rFonts w:asciiTheme="majorBidi" w:hAnsiTheme="majorBidi" w:cstheme="majorBidi"/>
          <w:sz w:val="24"/>
          <w:szCs w:val="24"/>
        </w:rPr>
      </w:pPr>
      <w:r w:rsidRPr="005A1018">
        <w:rPr>
          <w:rFonts w:asciiTheme="majorBidi" w:hAnsiTheme="majorBidi" w:cstheme="majorBidi"/>
          <w:sz w:val="24"/>
          <w:szCs w:val="24"/>
        </w:rPr>
        <w:t>Ruchlin, H. S., &amp; Morris, J. N. (1987). The congregate housing services program: An analysis of service utilization and cost. The Gerontologist, 27(1), 87-91.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sectPr w:rsidR="00276ACF" w:rsidRPr="004919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248"/>
    <w:rsid w:val="000C00D1"/>
    <w:rsid w:val="00134EB8"/>
    <w:rsid w:val="00197D39"/>
    <w:rsid w:val="001B08C4"/>
    <w:rsid w:val="001B6385"/>
    <w:rsid w:val="00276ACF"/>
    <w:rsid w:val="00373569"/>
    <w:rsid w:val="003A7530"/>
    <w:rsid w:val="003D0089"/>
    <w:rsid w:val="00476BCE"/>
    <w:rsid w:val="004866BC"/>
    <w:rsid w:val="00491939"/>
    <w:rsid w:val="00503458"/>
    <w:rsid w:val="00520E09"/>
    <w:rsid w:val="005535B4"/>
    <w:rsid w:val="005A1018"/>
    <w:rsid w:val="00627B8A"/>
    <w:rsid w:val="00642FE7"/>
    <w:rsid w:val="00677003"/>
    <w:rsid w:val="00784EA3"/>
    <w:rsid w:val="00786248"/>
    <w:rsid w:val="0085397A"/>
    <w:rsid w:val="00964E31"/>
    <w:rsid w:val="009A5C5F"/>
    <w:rsid w:val="009B006C"/>
    <w:rsid w:val="009D2923"/>
    <w:rsid w:val="00AA79FC"/>
    <w:rsid w:val="00AF139C"/>
    <w:rsid w:val="00B955BC"/>
    <w:rsid w:val="00DF20BA"/>
    <w:rsid w:val="00EF5436"/>
    <w:rsid w:val="00FB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4A27AA-18CF-494B-B75A-7F973EE2D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64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64E31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964E31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RUBA AL</dc:creator>
  <cp:lastModifiedBy>Tunic</cp:lastModifiedBy>
  <cp:revision>2</cp:revision>
  <dcterms:created xsi:type="dcterms:W3CDTF">2020-11-18T14:01:00Z</dcterms:created>
  <dcterms:modified xsi:type="dcterms:W3CDTF">2020-11-18T14:01:00Z</dcterms:modified>
</cp:coreProperties>
</file>